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B731E" w14:textId="77777777" w:rsidR="00AE06E1" w:rsidRDefault="00AE06E1" w:rsidP="0031174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06098F78" w14:textId="59834A04" w:rsidR="00311745" w:rsidRDefault="00311745" w:rsidP="00AE06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Contract and Grant recipients are responsible for adhering to Commonwealth travel rules and regulations where applicable. Specifically, </w:t>
      </w:r>
      <w:r>
        <w:rPr>
          <w:rFonts w:ascii="Calibri" w:hAnsi="Calibri" w:cs="Calibri"/>
          <w:color w:val="6B6B6B"/>
        </w:rPr>
        <w:t xml:space="preserve">Management Directive 230.10 </w:t>
      </w:r>
      <w:r>
        <w:rPr>
          <w:rFonts w:ascii="Calibri" w:hAnsi="Calibri" w:cs="Calibri"/>
          <w:color w:val="000000"/>
        </w:rPr>
        <w:t xml:space="preserve">and Manual 230.1, </w:t>
      </w:r>
      <w:r>
        <w:rPr>
          <w:rFonts w:ascii="Calibri" w:hAnsi="Calibri" w:cs="Calibri"/>
          <w:color w:val="6B6B6B"/>
        </w:rPr>
        <w:t>Commonwealth Travel Procedures</w:t>
      </w:r>
      <w:r>
        <w:rPr>
          <w:rFonts w:ascii="Calibri" w:hAnsi="Calibri" w:cs="Calibri"/>
          <w:color w:val="000000"/>
        </w:rPr>
        <w:t>, outline travel booking and documentation requirements. Reimbursement to the Contractor/Grantee for any travel, lodging, or meals under this Contract/Grant (hereafter called the “Agreement”) shall be at or below state rates. Documentation in support of travel and per diem expenses will be the same as required of state employees.</w:t>
      </w:r>
    </w:p>
    <w:p w14:paraId="701770E6" w14:textId="77777777" w:rsidR="00311745" w:rsidRDefault="00311745" w:rsidP="00AE06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14:paraId="7BCEE024" w14:textId="280E5ADB" w:rsidR="004A6760" w:rsidRDefault="00311745" w:rsidP="00AE06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DCED is aware that outside entities do not have access to the booking systems and contract rates negotiated by the Commonwealth with its travel management partners; as such, this document has been created to clarify the rules that must be followed.</w:t>
      </w:r>
    </w:p>
    <w:p w14:paraId="49C0474B" w14:textId="707BE9E0" w:rsidR="00311745" w:rsidRDefault="00311745" w:rsidP="00AE06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14:paraId="3101AA59" w14:textId="078DAB7A" w:rsidR="00311745" w:rsidRPr="008D6902" w:rsidRDefault="00311745" w:rsidP="008D6902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8D6902">
        <w:rPr>
          <w:rFonts w:ascii="Calibri" w:hAnsi="Calibri" w:cs="Calibri"/>
          <w:b/>
          <w:bCs/>
          <w:color w:val="000000"/>
        </w:rPr>
        <w:t>Subsistence</w:t>
      </w:r>
      <w:r w:rsidRPr="008D6902">
        <w:rPr>
          <w:rFonts w:ascii="Calibri" w:hAnsi="Calibri" w:cs="Calibri"/>
          <w:color w:val="000000"/>
        </w:rPr>
        <w:t xml:space="preserve"> – Will be awarded per current GSA guidelines found at </w:t>
      </w:r>
      <w:r w:rsidR="00CB65DB" w:rsidRPr="008D6902">
        <w:rPr>
          <w:color w:val="6B6B6B"/>
        </w:rPr>
        <w:t>https://</w:t>
      </w:r>
      <w:hyperlink r:id="rId7" w:history="1">
        <w:r w:rsidR="00CB65DB" w:rsidRPr="008D6902">
          <w:rPr>
            <w:color w:val="6B6B6B"/>
          </w:rPr>
          <w:t>www.gsa.gov</w:t>
        </w:r>
      </w:hyperlink>
      <w:r w:rsidRPr="008D6902">
        <w:rPr>
          <w:rFonts w:ascii="Calibri" w:hAnsi="Calibri" w:cs="Calibri"/>
          <w:color w:val="000000"/>
        </w:rPr>
        <w:t>.</w:t>
      </w:r>
    </w:p>
    <w:p w14:paraId="54FF2322" w14:textId="77777777" w:rsidR="00CB65DB" w:rsidRPr="00CB65DB" w:rsidRDefault="00CB65DB" w:rsidP="00CB65DB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14:paraId="6F622A49" w14:textId="36EDEA65" w:rsidR="00311745" w:rsidRPr="00F46355" w:rsidRDefault="00311745" w:rsidP="00CB65DB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Calibri" w:hAnsi="Calibri" w:cs="Calibri"/>
          <w:color w:val="000000"/>
        </w:rPr>
      </w:pPr>
      <w:r w:rsidRPr="00F46355">
        <w:rPr>
          <w:rFonts w:ascii="Calibri" w:hAnsi="Calibri" w:cs="Calibri"/>
          <w:color w:val="000000"/>
          <w:u w:val="single"/>
        </w:rPr>
        <w:t>Overnight</w:t>
      </w:r>
      <w:r w:rsidRPr="00F46355">
        <w:rPr>
          <w:rFonts w:ascii="Calibri" w:hAnsi="Calibri" w:cs="Calibri"/>
          <w:color w:val="000000"/>
        </w:rPr>
        <w:t xml:space="preserve"> travelers on Agreement-related business, you are eligible to be reimbursed</w:t>
      </w:r>
      <w:r w:rsidR="00AE06E1" w:rsidRPr="00F46355">
        <w:rPr>
          <w:rFonts w:ascii="Calibri" w:hAnsi="Calibri" w:cs="Calibri"/>
          <w:color w:val="000000"/>
        </w:rPr>
        <w:t xml:space="preserve"> </w:t>
      </w:r>
      <w:r w:rsidRPr="00F46355">
        <w:rPr>
          <w:rFonts w:ascii="Calibri" w:hAnsi="Calibri" w:cs="Calibri"/>
          <w:color w:val="000000"/>
        </w:rPr>
        <w:t>for meals, including tax and tips. You will only be reimbursed for actual expenses, and the</w:t>
      </w:r>
      <w:r w:rsidR="00AE06E1" w:rsidRPr="00F46355">
        <w:rPr>
          <w:rFonts w:ascii="Calibri" w:hAnsi="Calibri" w:cs="Calibri"/>
          <w:color w:val="000000"/>
        </w:rPr>
        <w:t xml:space="preserve"> m</w:t>
      </w:r>
      <w:r w:rsidRPr="00F46355">
        <w:rPr>
          <w:rFonts w:ascii="Calibri" w:hAnsi="Calibri" w:cs="Calibri"/>
          <w:color w:val="000000"/>
        </w:rPr>
        <w:t xml:space="preserve">aximum reimbursement amount must be within the </w:t>
      </w:r>
      <w:r w:rsidRPr="00F46355">
        <w:rPr>
          <w:rFonts w:ascii="Calibri" w:hAnsi="Calibri" w:cs="Calibri"/>
          <w:color w:val="6B6B6B"/>
        </w:rPr>
        <w:t>GSA overnight subsistence allowanc</w:t>
      </w:r>
      <w:r w:rsidRPr="00F46355">
        <w:rPr>
          <w:rFonts w:ascii="Calibri" w:hAnsi="Calibri" w:cs="Calibri"/>
          <w:color w:val="383838"/>
        </w:rPr>
        <w:t xml:space="preserve">e </w:t>
      </w:r>
      <w:r w:rsidRPr="00F46355">
        <w:rPr>
          <w:rFonts w:ascii="Calibri" w:hAnsi="Calibri" w:cs="Calibri"/>
          <w:color w:val="000000"/>
        </w:rPr>
        <w:t xml:space="preserve">for a </w:t>
      </w:r>
      <w:r w:rsidR="000410D8" w:rsidRPr="00F46355">
        <w:rPr>
          <w:rFonts w:ascii="Calibri" w:hAnsi="Calibri" w:cs="Calibri"/>
          <w:color w:val="000000"/>
        </w:rPr>
        <w:t>24-hour</w:t>
      </w:r>
      <w:r w:rsidRPr="00F46355">
        <w:rPr>
          <w:rFonts w:ascii="Calibri" w:hAnsi="Calibri" w:cs="Calibri"/>
          <w:color w:val="000000"/>
        </w:rPr>
        <w:t xml:space="preserve"> period. </w:t>
      </w:r>
      <w:r w:rsidR="00F46355" w:rsidRPr="00F46355">
        <w:rPr>
          <w:rFonts w:ascii="Calibri" w:hAnsi="Calibri" w:cs="Calibri"/>
          <w:color w:val="000000"/>
        </w:rPr>
        <w:t>On the traveler’s first and last day in Overnight Travel Status, the subsistence reimbursement is limited to 75% of the maximum Standard M&amp;IE reimbursement rate.</w:t>
      </w:r>
    </w:p>
    <w:p w14:paraId="12EF94C7" w14:textId="77777777" w:rsidR="00311745" w:rsidRDefault="00311745" w:rsidP="00CB65DB">
      <w:pPr>
        <w:autoSpaceDE w:val="0"/>
        <w:autoSpaceDN w:val="0"/>
        <w:adjustRightInd w:val="0"/>
        <w:spacing w:after="0" w:line="240" w:lineRule="auto"/>
        <w:ind w:left="360" w:firstLine="720"/>
        <w:jc w:val="both"/>
        <w:rPr>
          <w:rFonts w:ascii="Calibri" w:hAnsi="Calibri" w:cs="Calibri"/>
          <w:color w:val="000000"/>
        </w:rPr>
      </w:pPr>
    </w:p>
    <w:p w14:paraId="1097E38B" w14:textId="47CE0B53" w:rsidR="00311745" w:rsidRPr="00F46355" w:rsidRDefault="00311745" w:rsidP="00CB65DB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Calibri" w:hAnsi="Calibri" w:cs="Calibri"/>
          <w:color w:val="000000"/>
        </w:rPr>
      </w:pPr>
      <w:r w:rsidRPr="00F46355">
        <w:rPr>
          <w:rFonts w:ascii="Calibri" w:hAnsi="Calibri" w:cs="Calibri"/>
          <w:color w:val="000000"/>
          <w:u w:val="single"/>
        </w:rPr>
        <w:t>Non-overnight</w:t>
      </w:r>
      <w:r w:rsidRPr="00F46355">
        <w:rPr>
          <w:rFonts w:ascii="Calibri" w:hAnsi="Calibri" w:cs="Calibri"/>
          <w:color w:val="000000"/>
        </w:rPr>
        <w:t xml:space="preserve"> travelers may be reimbursed for a meal up to $8 if they are 50 miles or more from their home and </w:t>
      </w:r>
      <w:r w:rsidR="00F46355" w:rsidRPr="00F46355">
        <w:rPr>
          <w:rFonts w:ascii="Calibri" w:hAnsi="Calibri" w:cs="Calibri"/>
          <w:color w:val="000000"/>
        </w:rPr>
        <w:t>headquarters and</w:t>
      </w:r>
      <w:r w:rsidRPr="00F46355">
        <w:rPr>
          <w:rFonts w:ascii="Calibri" w:hAnsi="Calibri" w:cs="Calibri"/>
          <w:color w:val="000000"/>
        </w:rPr>
        <w:t xml:space="preserve"> work more than 2 hours past their regular shift. Travelers less than 50 miles away may be reimbursed for a meal up to $8 if they are required to work 2 hours past their regular shift and are given less than 2 </w:t>
      </w:r>
      <w:r w:rsidR="000410D8" w:rsidRPr="00F46355">
        <w:rPr>
          <w:rFonts w:ascii="Calibri" w:hAnsi="Calibri" w:cs="Calibri"/>
          <w:color w:val="000000"/>
        </w:rPr>
        <w:t>hours notice</w:t>
      </w:r>
      <w:r w:rsidRPr="00F46355">
        <w:rPr>
          <w:rFonts w:ascii="Calibri" w:hAnsi="Calibri" w:cs="Calibri"/>
          <w:color w:val="000000"/>
        </w:rPr>
        <w:t xml:space="preserve"> of the requirement.</w:t>
      </w:r>
    </w:p>
    <w:p w14:paraId="0671E574" w14:textId="77777777" w:rsidR="00311745" w:rsidRDefault="00311745" w:rsidP="00CB65D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libri" w:hAnsi="Calibri" w:cs="Calibri"/>
          <w:color w:val="000000"/>
        </w:rPr>
      </w:pPr>
    </w:p>
    <w:p w14:paraId="7FAE506F" w14:textId="75622EBE" w:rsidR="00311745" w:rsidRPr="00CB65DB" w:rsidRDefault="00311745" w:rsidP="00CB65DB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Calibri" w:hAnsi="Calibri" w:cs="Calibri"/>
          <w:color w:val="000000"/>
        </w:rPr>
      </w:pPr>
      <w:r w:rsidRPr="00CB65DB">
        <w:rPr>
          <w:rFonts w:ascii="Calibri" w:hAnsi="Calibri" w:cs="Calibri"/>
          <w:color w:val="000000"/>
        </w:rPr>
        <w:t>If you are provided meals during the course of your travel, you must deduct a corresponding</w:t>
      </w:r>
      <w:r w:rsidR="00F46355" w:rsidRPr="00CB65DB">
        <w:rPr>
          <w:rFonts w:ascii="Calibri" w:hAnsi="Calibri" w:cs="Calibri"/>
          <w:color w:val="000000"/>
        </w:rPr>
        <w:t xml:space="preserve"> </w:t>
      </w:r>
      <w:r w:rsidR="00F46355" w:rsidRPr="00CB65DB">
        <w:rPr>
          <w:rFonts w:ascii="Calibri" w:hAnsi="Calibri" w:cs="Calibri"/>
          <w:color w:val="000000"/>
        </w:rPr>
        <w:t xml:space="preserve">meal rate from the maximum daily M&amp;IE reimbursement rate of their subsistence reimbursement claim for each meal provided. Rates for breakfast, lunch, and dinner are available at </w:t>
      </w:r>
      <w:hyperlink r:id="rId8" w:history="1">
        <w:r w:rsidR="00CB65DB" w:rsidRPr="00CB65DB">
          <w:rPr>
            <w:color w:val="6B6B6B"/>
          </w:rPr>
          <w:t>https://www.gsa.gov</w:t>
        </w:r>
      </w:hyperlink>
      <w:r w:rsidR="00F46355" w:rsidRPr="00CB65DB">
        <w:rPr>
          <w:color w:val="6B6B6B"/>
        </w:rPr>
        <w:t>.</w:t>
      </w:r>
      <w:r w:rsidR="00CB65DB">
        <w:rPr>
          <w:rFonts w:ascii="Calibri" w:hAnsi="Calibri" w:cs="Calibri"/>
          <w:color w:val="000000"/>
        </w:rPr>
        <w:t xml:space="preserve"> </w:t>
      </w:r>
      <w:r w:rsidR="00CB65DB" w:rsidRPr="00CB65DB">
        <w:rPr>
          <w:rFonts w:ascii="Calibri" w:hAnsi="Calibri" w:cs="Calibri"/>
          <w:color w:val="000000"/>
        </w:rPr>
        <w:t>Meals classified as continental breakfast do not need to be deducted</w:t>
      </w:r>
      <w:r w:rsidR="00CB65DB">
        <w:rPr>
          <w:rFonts w:ascii="Calibri" w:hAnsi="Calibri" w:cs="Calibri"/>
          <w:color w:val="000000"/>
        </w:rPr>
        <w:t>.</w:t>
      </w:r>
    </w:p>
    <w:p w14:paraId="26BC6E7F" w14:textId="77777777" w:rsidR="00F46355" w:rsidRPr="00CB65DB" w:rsidRDefault="00F46355" w:rsidP="00CB65D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libri" w:hAnsi="Calibri" w:cs="Calibri"/>
          <w:color w:val="000000"/>
        </w:rPr>
      </w:pPr>
    </w:p>
    <w:p w14:paraId="5F5D1C42" w14:textId="2611545E" w:rsidR="00311745" w:rsidRPr="00F46355" w:rsidRDefault="00311745" w:rsidP="00CB65DB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Calibri" w:hAnsi="Calibri" w:cs="Calibri"/>
          <w:color w:val="000000"/>
        </w:rPr>
      </w:pPr>
      <w:r w:rsidRPr="00CB65DB">
        <w:rPr>
          <w:rFonts w:ascii="Calibri" w:hAnsi="Calibri" w:cs="Calibri"/>
          <w:color w:val="000000"/>
        </w:rPr>
        <w:t>Travelers in certain high-cost areas are granted an increased meal allowance. Allowances for</w:t>
      </w:r>
      <w:r w:rsidR="00F46355" w:rsidRPr="00CB65DB">
        <w:rPr>
          <w:rFonts w:ascii="Calibri" w:hAnsi="Calibri" w:cs="Calibri"/>
          <w:color w:val="000000"/>
        </w:rPr>
        <w:t xml:space="preserve"> </w:t>
      </w:r>
      <w:r w:rsidRPr="00CB65DB">
        <w:rPr>
          <w:rFonts w:ascii="Calibri" w:hAnsi="Calibri" w:cs="Calibri"/>
          <w:color w:val="000000"/>
        </w:rPr>
        <w:t xml:space="preserve">these areas follow the </w:t>
      </w:r>
      <w:r w:rsidRPr="00CB65DB">
        <w:rPr>
          <w:rFonts w:ascii="Calibri" w:hAnsi="Calibri" w:cs="Calibri"/>
          <w:color w:val="6B6B6B"/>
        </w:rPr>
        <w:t>GSA Meals &amp;</w:t>
      </w:r>
      <w:r w:rsidRPr="00F46355">
        <w:rPr>
          <w:rFonts w:ascii="Calibri" w:hAnsi="Calibri" w:cs="Calibri"/>
          <w:color w:val="6B6B6B"/>
        </w:rPr>
        <w:t xml:space="preserve"> Incidental Expenses </w:t>
      </w:r>
      <w:r w:rsidRPr="00F46355">
        <w:rPr>
          <w:rFonts w:ascii="Calibri" w:hAnsi="Calibri" w:cs="Calibri"/>
          <w:color w:val="000000"/>
        </w:rPr>
        <w:t>table. The Commonwealth will only reimburse the meal portion of these allowances, not the incidental amounts.</w:t>
      </w:r>
    </w:p>
    <w:p w14:paraId="53D0CDC5" w14:textId="77777777" w:rsidR="00311745" w:rsidRDefault="00311745" w:rsidP="00CB65DB">
      <w:pPr>
        <w:autoSpaceDE w:val="0"/>
        <w:autoSpaceDN w:val="0"/>
        <w:adjustRightInd w:val="0"/>
        <w:spacing w:after="0" w:line="240" w:lineRule="auto"/>
        <w:ind w:left="1170"/>
        <w:jc w:val="both"/>
        <w:rPr>
          <w:rFonts w:ascii="Calibri" w:hAnsi="Calibri" w:cs="Calibri"/>
          <w:color w:val="000000"/>
        </w:rPr>
      </w:pPr>
    </w:p>
    <w:p w14:paraId="6EA90EAF" w14:textId="1A2A6996" w:rsidR="00FD30B6" w:rsidRPr="00F46355" w:rsidRDefault="00311745" w:rsidP="00CB65DB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Calibri" w:hAnsi="Calibri" w:cs="Calibri"/>
          <w:color w:val="000000"/>
        </w:rPr>
      </w:pPr>
      <w:r w:rsidRPr="00F46355">
        <w:rPr>
          <w:rFonts w:ascii="Calibri" w:hAnsi="Calibri" w:cs="Calibri"/>
          <w:color w:val="000000"/>
        </w:rPr>
        <w:t>Tips will be reimbursed for no more than 20% of the cost of the meal.</w:t>
      </w:r>
    </w:p>
    <w:p w14:paraId="6A5D8BCD" w14:textId="77777777" w:rsidR="00FD30B6" w:rsidRDefault="00FD30B6" w:rsidP="00CB65DB">
      <w:pPr>
        <w:autoSpaceDE w:val="0"/>
        <w:autoSpaceDN w:val="0"/>
        <w:adjustRightInd w:val="0"/>
        <w:spacing w:after="0" w:line="240" w:lineRule="auto"/>
        <w:ind w:left="1170" w:hanging="270"/>
        <w:jc w:val="both"/>
        <w:rPr>
          <w:rFonts w:ascii="Calibri" w:hAnsi="Calibri" w:cs="Calibri"/>
          <w:color w:val="000000"/>
        </w:rPr>
      </w:pPr>
    </w:p>
    <w:p w14:paraId="67B892D0" w14:textId="43E4C67C" w:rsidR="00FD30B6" w:rsidRPr="00F46355" w:rsidRDefault="00311745" w:rsidP="00CB65DB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Calibri" w:hAnsi="Calibri" w:cs="Calibri"/>
          <w:color w:val="000000"/>
        </w:rPr>
      </w:pPr>
      <w:r w:rsidRPr="00F46355">
        <w:rPr>
          <w:rFonts w:ascii="Calibri" w:hAnsi="Calibri" w:cs="Calibri"/>
          <w:color w:val="000000"/>
        </w:rPr>
        <w:t>Alcohol is not reimbursable and must be redacted from the itemized receipt.</w:t>
      </w:r>
    </w:p>
    <w:p w14:paraId="6A1B0CD2" w14:textId="77777777" w:rsidR="00FD30B6" w:rsidRDefault="00FD30B6" w:rsidP="00CB65D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libri" w:hAnsi="Calibri" w:cs="Calibri"/>
          <w:color w:val="000000"/>
        </w:rPr>
      </w:pPr>
    </w:p>
    <w:p w14:paraId="7D31AF2C" w14:textId="796BEECD" w:rsidR="00311745" w:rsidRDefault="00311745" w:rsidP="00AE06E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libri" w:hAnsi="Calibri" w:cs="Calibri"/>
          <w:color w:val="6B6B6B"/>
        </w:rPr>
      </w:pPr>
      <w:r>
        <w:rPr>
          <w:rFonts w:ascii="Calibri" w:hAnsi="Calibri" w:cs="Calibri"/>
          <w:color w:val="000000"/>
        </w:rPr>
        <w:t xml:space="preserve">2. </w:t>
      </w:r>
      <w:r w:rsidR="008D6902">
        <w:rPr>
          <w:rFonts w:ascii="Calibri" w:hAnsi="Calibri" w:cs="Calibri"/>
          <w:color w:val="000000"/>
        </w:rPr>
        <w:t xml:space="preserve">  </w:t>
      </w:r>
      <w:r w:rsidRPr="00FD30B6">
        <w:rPr>
          <w:rFonts w:ascii="Calibri" w:hAnsi="Calibri" w:cs="Calibri"/>
          <w:b/>
          <w:bCs/>
          <w:color w:val="000000"/>
        </w:rPr>
        <w:t xml:space="preserve">Lodging </w:t>
      </w:r>
      <w:r>
        <w:rPr>
          <w:rFonts w:ascii="Calibri" w:hAnsi="Calibri" w:cs="Calibri"/>
          <w:color w:val="000000"/>
        </w:rPr>
        <w:t>– Within Pennsylvania, a Preferred Hotel must be chosen if available within a reasonable distance</w:t>
      </w:r>
      <w:r w:rsidR="00FD30B6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from the trip destination. If a Preferred Hotel is not available within a reasonable distance of the trip</w:t>
      </w:r>
      <w:r w:rsidR="00FD30B6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destination, or for all out-of-state travel, the hotel selected must have a rate that is equal to or less t</w:t>
      </w:r>
      <w:r w:rsidR="00FD30B6">
        <w:rPr>
          <w:rFonts w:ascii="Calibri" w:hAnsi="Calibri" w:cs="Calibri"/>
          <w:color w:val="000000"/>
        </w:rPr>
        <w:t>h</w:t>
      </w:r>
      <w:r>
        <w:rPr>
          <w:rFonts w:ascii="Calibri" w:hAnsi="Calibri" w:cs="Calibri"/>
          <w:color w:val="000000"/>
        </w:rPr>
        <w:t>an</w:t>
      </w:r>
      <w:r w:rsidR="00FD30B6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 xml:space="preserve">the </w:t>
      </w:r>
      <w:r>
        <w:rPr>
          <w:rFonts w:ascii="Calibri" w:hAnsi="Calibri" w:cs="Calibri"/>
          <w:color w:val="6B6B6B"/>
        </w:rPr>
        <w:t xml:space="preserve">GSA maximum allowable rate </w:t>
      </w:r>
      <w:r>
        <w:rPr>
          <w:rFonts w:ascii="Calibri" w:hAnsi="Calibri" w:cs="Calibri"/>
          <w:color w:val="000000"/>
        </w:rPr>
        <w:t xml:space="preserve">for the area where the hotel is located. The </w:t>
      </w:r>
      <w:r w:rsidR="008D6902">
        <w:rPr>
          <w:rFonts w:ascii="Calibri" w:hAnsi="Calibri" w:cs="Calibri"/>
          <w:color w:val="000000"/>
        </w:rPr>
        <w:t xml:space="preserve">most current </w:t>
      </w:r>
      <w:r>
        <w:rPr>
          <w:rFonts w:ascii="Calibri" w:hAnsi="Calibri" w:cs="Calibri"/>
          <w:color w:val="000000"/>
        </w:rPr>
        <w:t>Commonwealth’s preferred</w:t>
      </w:r>
      <w:r w:rsidR="00FD30B6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 xml:space="preserve">list of hotels can be found at </w:t>
      </w:r>
      <w:hyperlink r:id="rId9" w:history="1">
        <w:r w:rsidR="00F46355" w:rsidRPr="00CB65DB">
          <w:rPr>
            <w:color w:val="6B6B6B"/>
          </w:rPr>
          <w:t>www.travel.pa.gov</w:t>
        </w:r>
      </w:hyperlink>
      <w:r w:rsidR="00F46355">
        <w:rPr>
          <w:rFonts w:ascii="Calibri" w:hAnsi="Calibri" w:cs="Calibri"/>
          <w:color w:val="6B6B6B"/>
        </w:rPr>
        <w:t xml:space="preserve"> </w:t>
      </w:r>
      <w:r w:rsidR="008D6902">
        <w:rPr>
          <w:rFonts w:ascii="Calibri" w:hAnsi="Calibri" w:cs="Calibri"/>
          <w:color w:val="6B6B6B"/>
        </w:rPr>
        <w:t xml:space="preserve">- </w:t>
      </w:r>
      <w:r w:rsidR="00F46355">
        <w:rPr>
          <w:rFonts w:ascii="Calibri" w:hAnsi="Calibri" w:cs="Calibri"/>
          <w:color w:val="6B6B6B"/>
        </w:rPr>
        <w:t>Preferred Hotel Program.</w:t>
      </w:r>
    </w:p>
    <w:p w14:paraId="120E16CA" w14:textId="77777777" w:rsidR="00AE06E1" w:rsidRDefault="00AE06E1" w:rsidP="00AE06E1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Calibri" w:hAnsi="Calibri" w:cs="Calibri"/>
          <w:color w:val="000000"/>
        </w:rPr>
      </w:pPr>
    </w:p>
    <w:p w14:paraId="78B3EAD3" w14:textId="60BCF2D3" w:rsidR="00FD30B6" w:rsidRPr="00F46355" w:rsidRDefault="00311745" w:rsidP="00F46355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Calibri" w:hAnsi="Calibri" w:cs="Calibri"/>
          <w:color w:val="000000"/>
        </w:rPr>
      </w:pPr>
      <w:r w:rsidRPr="00F46355">
        <w:rPr>
          <w:rFonts w:ascii="Calibri" w:hAnsi="Calibri" w:cs="Calibri"/>
          <w:color w:val="000000"/>
        </w:rPr>
        <w:t>Most hotels listed on the guide will honor the negotiated rates to Contractors/Grantees.</w:t>
      </w:r>
    </w:p>
    <w:p w14:paraId="47EA4E2B" w14:textId="77777777" w:rsidR="00FD30B6" w:rsidRDefault="00FD30B6" w:rsidP="00F46355">
      <w:p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Calibri" w:hAnsi="Calibri" w:cs="Calibri"/>
          <w:color w:val="000000"/>
        </w:rPr>
      </w:pPr>
    </w:p>
    <w:p w14:paraId="66A6CEC9" w14:textId="038F8238" w:rsidR="00311745" w:rsidRPr="00F46355" w:rsidRDefault="00F46355" w:rsidP="00F46355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Calibri" w:hAnsi="Calibri" w:cs="Calibri"/>
          <w:color w:val="000000"/>
        </w:rPr>
      </w:pPr>
      <w:r w:rsidRPr="00F46355">
        <w:rPr>
          <w:rFonts w:ascii="Calibri" w:hAnsi="Calibri" w:cs="Calibri"/>
          <w:color w:val="000000"/>
        </w:rPr>
        <w:t>If the hotel is higher than the GSA Maximum Allowable Rate justification and approval will need to be obtained from your contract administrator.</w:t>
      </w:r>
    </w:p>
    <w:p w14:paraId="73EC90BC" w14:textId="77777777" w:rsidR="00FD30B6" w:rsidRDefault="00FD30B6" w:rsidP="00AE06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14:paraId="417F8CDF" w14:textId="77777777" w:rsidR="008D6902" w:rsidRDefault="008D6902" w:rsidP="00AE06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14:paraId="6422220A" w14:textId="77777777" w:rsidR="008D6902" w:rsidRDefault="008D6902" w:rsidP="00AE06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14:paraId="4215A7BF" w14:textId="77777777" w:rsidR="008D6902" w:rsidRDefault="008D6902" w:rsidP="00AE06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14:paraId="1B280292" w14:textId="77777777" w:rsidR="008D6902" w:rsidRDefault="008D6902" w:rsidP="00AE06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14:paraId="73DF205D" w14:textId="77777777" w:rsidR="008D6902" w:rsidRDefault="008D6902" w:rsidP="00AE06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14:paraId="3F93E252" w14:textId="52AB2BFE" w:rsidR="00311745" w:rsidRDefault="00AE2CFB" w:rsidP="00AE06E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3</w:t>
      </w:r>
      <w:r w:rsidR="00311745">
        <w:rPr>
          <w:rFonts w:ascii="Calibri" w:hAnsi="Calibri" w:cs="Calibri"/>
          <w:color w:val="000000"/>
        </w:rPr>
        <w:t xml:space="preserve">. </w:t>
      </w:r>
      <w:r w:rsidR="008D6902">
        <w:rPr>
          <w:rFonts w:ascii="Calibri" w:hAnsi="Calibri" w:cs="Calibri"/>
          <w:color w:val="000000"/>
        </w:rPr>
        <w:t xml:space="preserve">  </w:t>
      </w:r>
      <w:r w:rsidR="00311745" w:rsidRPr="00AE06E1">
        <w:rPr>
          <w:rFonts w:ascii="Calibri" w:hAnsi="Calibri" w:cs="Calibri"/>
          <w:b/>
          <w:bCs/>
          <w:color w:val="000000"/>
        </w:rPr>
        <w:t>Air Travel</w:t>
      </w:r>
      <w:r w:rsidR="00311745">
        <w:rPr>
          <w:rFonts w:ascii="Calibri" w:hAnsi="Calibri" w:cs="Calibri"/>
          <w:color w:val="000000"/>
        </w:rPr>
        <w:t xml:space="preserve"> –</w:t>
      </w:r>
      <w:r w:rsidR="008A09DD" w:rsidRPr="008A09DD">
        <w:rPr>
          <w:rFonts w:ascii="Calibri" w:hAnsi="Calibri" w:cs="Calibri"/>
          <w:color w:val="000000"/>
        </w:rPr>
        <w:t>Travelers must book the lowest priced coach airfare that meets their approved itinerary and Commonwealth travel policy. They are expected to use their best judgment to save on airfare cost.</w:t>
      </w:r>
    </w:p>
    <w:p w14:paraId="5344A956" w14:textId="77777777" w:rsidR="00F46355" w:rsidRDefault="00F46355" w:rsidP="00AE06E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libri" w:hAnsi="Calibri" w:cs="Calibri"/>
          <w:color w:val="000000"/>
        </w:rPr>
      </w:pPr>
    </w:p>
    <w:p w14:paraId="06124776" w14:textId="2D1ABB8F" w:rsidR="00311745" w:rsidRDefault="00311745" w:rsidP="008A09D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Calibri" w:hAnsi="Calibri" w:cs="Calibri"/>
          <w:color w:val="000000"/>
        </w:rPr>
      </w:pPr>
      <w:r w:rsidRPr="00AE06E1">
        <w:rPr>
          <w:rFonts w:ascii="Calibri" w:hAnsi="Calibri" w:cs="Calibri"/>
          <w:color w:val="000000"/>
        </w:rPr>
        <w:t xml:space="preserve">If a </w:t>
      </w:r>
      <w:r w:rsidR="00AE06E1" w:rsidRPr="00AE06E1">
        <w:rPr>
          <w:rFonts w:ascii="Calibri" w:hAnsi="Calibri" w:cs="Calibri"/>
          <w:color w:val="000000"/>
        </w:rPr>
        <w:t xml:space="preserve">round trip </w:t>
      </w:r>
      <w:r w:rsidRPr="00AE06E1">
        <w:rPr>
          <w:rFonts w:ascii="Calibri" w:hAnsi="Calibri" w:cs="Calibri"/>
          <w:color w:val="000000"/>
        </w:rPr>
        <w:t>savings greater than $200.00 can be found by altering your flying time by 2 hours in either</w:t>
      </w:r>
      <w:r w:rsidR="00FD30B6" w:rsidRPr="00AE06E1">
        <w:rPr>
          <w:rFonts w:ascii="Calibri" w:hAnsi="Calibri" w:cs="Calibri"/>
          <w:color w:val="000000"/>
        </w:rPr>
        <w:t xml:space="preserve"> </w:t>
      </w:r>
      <w:r w:rsidRPr="00AE06E1">
        <w:rPr>
          <w:rFonts w:ascii="Calibri" w:hAnsi="Calibri" w:cs="Calibri"/>
          <w:color w:val="000000"/>
        </w:rPr>
        <w:t>direction, this should be the option you chose. Verification that this research regarding best value</w:t>
      </w:r>
      <w:r w:rsidR="00FD30B6" w:rsidRPr="00AE06E1">
        <w:rPr>
          <w:rFonts w:ascii="Calibri" w:hAnsi="Calibri" w:cs="Calibri"/>
          <w:color w:val="000000"/>
        </w:rPr>
        <w:t xml:space="preserve"> </w:t>
      </w:r>
      <w:r w:rsidRPr="00AE06E1">
        <w:rPr>
          <w:rFonts w:ascii="Calibri" w:hAnsi="Calibri" w:cs="Calibri"/>
          <w:color w:val="000000"/>
        </w:rPr>
        <w:t>occurred should be submitted with request.</w:t>
      </w:r>
    </w:p>
    <w:p w14:paraId="4869DE25" w14:textId="77777777" w:rsidR="00AE06E1" w:rsidRPr="00AE06E1" w:rsidRDefault="00AE06E1" w:rsidP="008A09DD">
      <w:pPr>
        <w:pStyle w:val="ListParagraph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Calibri" w:hAnsi="Calibri" w:cs="Calibri"/>
          <w:color w:val="000000"/>
        </w:rPr>
      </w:pPr>
    </w:p>
    <w:p w14:paraId="101FC023" w14:textId="11CB5CA0" w:rsidR="00AE06E1" w:rsidRDefault="00AE06E1" w:rsidP="008A09D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Calibri" w:hAnsi="Calibri" w:cs="Calibri"/>
          <w:color w:val="000000"/>
        </w:rPr>
      </w:pPr>
      <w:r w:rsidRPr="00AE06E1">
        <w:rPr>
          <w:rFonts w:ascii="Calibri" w:hAnsi="Calibri" w:cs="Calibri"/>
          <w:color w:val="000000"/>
        </w:rPr>
        <w:t>Connecting flights must be chosen over nonstop flights when the connection does not add more than two hours to travel time and the connection saves $200.00 or more. Commonwealth Travelers are not required to take a lower fare if a change of airline at the connection point is required.</w:t>
      </w:r>
      <w:r>
        <w:rPr>
          <w:rFonts w:ascii="Calibri" w:hAnsi="Calibri" w:cs="Calibri"/>
          <w:color w:val="000000"/>
        </w:rPr>
        <w:t xml:space="preserve"> </w:t>
      </w:r>
      <w:r w:rsidRPr="00AE06E1">
        <w:rPr>
          <w:rFonts w:ascii="Calibri" w:hAnsi="Calibri" w:cs="Calibri"/>
          <w:color w:val="000000"/>
        </w:rPr>
        <w:t>Verification that this research regarding best value occurred should be submitted with request.</w:t>
      </w:r>
    </w:p>
    <w:p w14:paraId="0F105771" w14:textId="77777777" w:rsidR="00AE06E1" w:rsidRPr="00AE06E1" w:rsidRDefault="00AE06E1" w:rsidP="008A09D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libri" w:hAnsi="Calibri" w:cs="Calibri"/>
          <w:color w:val="000000"/>
        </w:rPr>
      </w:pPr>
    </w:p>
    <w:p w14:paraId="0397FE03" w14:textId="5EDC3429" w:rsidR="00AE06E1" w:rsidRPr="00AE06E1" w:rsidRDefault="00AE06E1" w:rsidP="008A09DD">
      <w:pPr>
        <w:pStyle w:val="Default"/>
        <w:numPr>
          <w:ilvl w:val="0"/>
          <w:numId w:val="3"/>
        </w:numPr>
        <w:ind w:left="1080"/>
        <w:jc w:val="both"/>
        <w:rPr>
          <w:rFonts w:ascii="Calibri" w:hAnsi="Calibri" w:cs="Calibri"/>
          <w:sz w:val="22"/>
          <w:szCs w:val="22"/>
        </w:rPr>
      </w:pPr>
      <w:r w:rsidRPr="00AE06E1">
        <w:rPr>
          <w:rFonts w:ascii="Calibri" w:hAnsi="Calibri" w:cs="Calibri"/>
          <w:sz w:val="22"/>
          <w:szCs w:val="22"/>
        </w:rPr>
        <w:t xml:space="preserve">Commonwealth Travelers shall view alternate airports for additional savings opportunities. Alternative airports within 90 miles of the home airport should be considered if the savings is $200.00 or more. When there is a savings of $300.00 or more, the alternative airport must be used. </w:t>
      </w:r>
      <w:r w:rsidRPr="00AE06E1">
        <w:rPr>
          <w:rFonts w:ascii="Calibri" w:hAnsi="Calibri" w:cs="Calibri"/>
        </w:rPr>
        <w:t>The Commonwealth Traveler will be reimbursed for mileage when using a personal vehicle, or car rental and gasoline (whichever is less costly), and parking, if necessary.</w:t>
      </w:r>
    </w:p>
    <w:p w14:paraId="48003179" w14:textId="77777777" w:rsidR="00AE06E1" w:rsidRPr="00AE06E1" w:rsidRDefault="00AE06E1" w:rsidP="008A09DD">
      <w:pPr>
        <w:pStyle w:val="ListParagraph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Calibri" w:hAnsi="Calibri" w:cs="Calibri"/>
          <w:color w:val="000000"/>
        </w:rPr>
      </w:pPr>
    </w:p>
    <w:p w14:paraId="4A0DEE7D" w14:textId="236138A2" w:rsidR="00FD30B6" w:rsidRPr="008A09DD" w:rsidRDefault="00311745" w:rsidP="008A09D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Calibri" w:hAnsi="Calibri" w:cs="Calibri"/>
          <w:color w:val="000000"/>
        </w:rPr>
      </w:pPr>
      <w:r w:rsidRPr="008A09DD">
        <w:rPr>
          <w:rFonts w:ascii="Calibri" w:hAnsi="Calibri" w:cs="Calibri"/>
          <w:color w:val="000000"/>
        </w:rPr>
        <w:t>First class and upgraded or pay-in-advance seat assignments are not reimbursable.</w:t>
      </w:r>
    </w:p>
    <w:p w14:paraId="24E90CB5" w14:textId="77777777" w:rsidR="00FD30B6" w:rsidRDefault="00FD30B6" w:rsidP="008A09DD">
      <w:pPr>
        <w:autoSpaceDE w:val="0"/>
        <w:autoSpaceDN w:val="0"/>
        <w:adjustRightInd w:val="0"/>
        <w:spacing w:after="0" w:line="240" w:lineRule="auto"/>
        <w:ind w:left="360" w:firstLine="540"/>
        <w:jc w:val="both"/>
        <w:rPr>
          <w:rFonts w:ascii="Calibri" w:hAnsi="Calibri" w:cs="Calibri"/>
          <w:color w:val="000000"/>
        </w:rPr>
      </w:pPr>
    </w:p>
    <w:p w14:paraId="2F4664C8" w14:textId="60A2F4C1" w:rsidR="00311745" w:rsidRPr="00F46355" w:rsidRDefault="00311745" w:rsidP="00F4635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Calibri" w:hAnsi="Calibri" w:cs="Calibri"/>
          <w:color w:val="000000"/>
        </w:rPr>
      </w:pPr>
      <w:r w:rsidRPr="008A09DD">
        <w:rPr>
          <w:rFonts w:ascii="Calibri" w:hAnsi="Calibri" w:cs="Calibri"/>
          <w:color w:val="000000"/>
        </w:rPr>
        <w:t xml:space="preserve">One (1) checked baggage fee can be reimbursed for each way of </w:t>
      </w:r>
      <w:r w:rsidR="0013096E" w:rsidRPr="008A09DD">
        <w:rPr>
          <w:rFonts w:ascii="Calibri" w:hAnsi="Calibri" w:cs="Calibri"/>
          <w:color w:val="000000"/>
        </w:rPr>
        <w:t>travel,</w:t>
      </w:r>
      <w:r w:rsidRPr="008A09DD">
        <w:rPr>
          <w:rFonts w:ascii="Calibri" w:hAnsi="Calibri" w:cs="Calibri"/>
          <w:color w:val="000000"/>
        </w:rPr>
        <w:t xml:space="preserve"> additional checked bags</w:t>
      </w:r>
      <w:r w:rsidR="00F46355">
        <w:rPr>
          <w:rFonts w:ascii="Calibri" w:hAnsi="Calibri" w:cs="Calibri"/>
          <w:color w:val="000000"/>
        </w:rPr>
        <w:t xml:space="preserve"> </w:t>
      </w:r>
      <w:r w:rsidRPr="00F46355">
        <w:rPr>
          <w:rFonts w:ascii="Calibri" w:hAnsi="Calibri" w:cs="Calibri"/>
          <w:color w:val="000000"/>
        </w:rPr>
        <w:t>will need prior approval from your contract administrator.</w:t>
      </w:r>
    </w:p>
    <w:p w14:paraId="6A8F2E1F" w14:textId="3C22670C" w:rsidR="008A09DD" w:rsidRDefault="008A09DD" w:rsidP="008A09D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14:paraId="10FEEFE0" w14:textId="5378A9E0" w:rsidR="008A09DD" w:rsidRDefault="008A09DD" w:rsidP="008A09D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color w:val="000000"/>
        </w:rPr>
        <w:t xml:space="preserve">4. </w:t>
      </w:r>
      <w:r w:rsidR="008D6902">
        <w:rPr>
          <w:rFonts w:ascii="Calibri" w:hAnsi="Calibri" w:cs="Calibri"/>
          <w:color w:val="000000"/>
        </w:rPr>
        <w:t xml:space="preserve">   </w:t>
      </w:r>
      <w:r w:rsidRPr="008A09DD">
        <w:rPr>
          <w:rFonts w:ascii="Calibri" w:hAnsi="Calibri" w:cs="Calibri"/>
          <w:b/>
          <w:bCs/>
          <w:color w:val="000000"/>
        </w:rPr>
        <w:t>Ground Travel</w:t>
      </w:r>
      <w:r>
        <w:rPr>
          <w:rFonts w:ascii="Calibri" w:hAnsi="Calibri" w:cs="Calibri"/>
          <w:b/>
          <w:bCs/>
          <w:color w:val="000000"/>
        </w:rPr>
        <w:t xml:space="preserve"> </w:t>
      </w:r>
    </w:p>
    <w:p w14:paraId="757DA77F" w14:textId="77777777" w:rsidR="00F46355" w:rsidRDefault="00F46355" w:rsidP="008A09D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Calibri" w:hAnsi="Calibri" w:cs="Calibri"/>
          <w:b/>
          <w:bCs/>
          <w:color w:val="000000"/>
        </w:rPr>
      </w:pPr>
    </w:p>
    <w:p w14:paraId="6A2103F6" w14:textId="23C29A82" w:rsidR="008A09DD" w:rsidRDefault="008A09DD" w:rsidP="008A09D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8A09DD">
        <w:rPr>
          <w:rFonts w:ascii="Calibri" w:hAnsi="Calibri" w:cs="Calibri"/>
          <w:color w:val="000000"/>
        </w:rPr>
        <w:t xml:space="preserve">Personal Automobile mileage will be reimbursed at the </w:t>
      </w:r>
      <w:r w:rsidRPr="008A09DD">
        <w:rPr>
          <w:rFonts w:ascii="Calibri" w:hAnsi="Calibri" w:cs="Calibri"/>
          <w:color w:val="000000"/>
        </w:rPr>
        <w:t>Privately Owned Vehicle Reimbursement Rate established by the U.S. General Services Administration (GSA) in effect on the date(s) of travel</w:t>
      </w:r>
      <w:r>
        <w:rPr>
          <w:rFonts w:ascii="Calibri" w:hAnsi="Calibri" w:cs="Calibri"/>
          <w:color w:val="000000"/>
        </w:rPr>
        <w:t>.</w:t>
      </w:r>
    </w:p>
    <w:p w14:paraId="6693183C" w14:textId="77777777" w:rsidR="008A09DD" w:rsidRDefault="008A09DD" w:rsidP="008A09D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14:paraId="2E6ABC54" w14:textId="41EEF6F1" w:rsidR="008A09DD" w:rsidRPr="008A09DD" w:rsidRDefault="008A09DD" w:rsidP="008A09D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F46355">
        <w:rPr>
          <w:rFonts w:ascii="Calibri" w:hAnsi="Calibri" w:cs="Calibri"/>
          <w:color w:val="000000"/>
        </w:rPr>
        <w:t xml:space="preserve">When traveling by air or train, Commonwealth Travelers should use </w:t>
      </w:r>
      <w:r w:rsidR="00CB65DB">
        <w:rPr>
          <w:rFonts w:ascii="Calibri" w:hAnsi="Calibri" w:cs="Calibri"/>
          <w:color w:val="000000"/>
        </w:rPr>
        <w:t xml:space="preserve">shared </w:t>
      </w:r>
      <w:r w:rsidRPr="00F46355">
        <w:rPr>
          <w:rFonts w:ascii="Calibri" w:hAnsi="Calibri" w:cs="Calibri"/>
          <w:color w:val="000000"/>
        </w:rPr>
        <w:t>shuttle services or public transportation when such options are available and less expensive than other means of ground transportation</w:t>
      </w:r>
      <w:r w:rsidR="00CB65DB">
        <w:rPr>
          <w:rFonts w:ascii="Calibri" w:hAnsi="Calibri" w:cs="Calibri"/>
          <w:color w:val="000000"/>
        </w:rPr>
        <w:t>, such as taxis, Uber, Lyft.  Tips should be no more than 20% of the cost.</w:t>
      </w:r>
    </w:p>
    <w:p w14:paraId="471B0D56" w14:textId="77777777" w:rsidR="008A09DD" w:rsidRPr="008A09DD" w:rsidRDefault="008A09DD" w:rsidP="008A09DD">
      <w:pPr>
        <w:pStyle w:val="ListParagraph"/>
        <w:rPr>
          <w:rFonts w:ascii="Calibri" w:hAnsi="Calibri" w:cs="Calibri"/>
          <w:color w:val="000000"/>
        </w:rPr>
      </w:pPr>
    </w:p>
    <w:p w14:paraId="4D90CD26" w14:textId="4ED48C43" w:rsidR="008A09DD" w:rsidRPr="00F46355" w:rsidRDefault="008A09DD" w:rsidP="008A09D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F46355">
        <w:rPr>
          <w:rFonts w:ascii="Calibri" w:hAnsi="Calibri" w:cs="Calibri"/>
          <w:color w:val="000000"/>
        </w:rPr>
        <w:t>Coach class is the only approved service when traveling by domestic Amtrak train.</w:t>
      </w:r>
    </w:p>
    <w:p w14:paraId="3D312E38" w14:textId="77777777" w:rsidR="00F46355" w:rsidRPr="00F46355" w:rsidRDefault="00F46355" w:rsidP="00F46355">
      <w:pPr>
        <w:pStyle w:val="ListParagraph"/>
        <w:rPr>
          <w:rFonts w:ascii="Calibri" w:hAnsi="Calibri" w:cs="Calibri"/>
          <w:color w:val="000000"/>
        </w:rPr>
      </w:pPr>
    </w:p>
    <w:p w14:paraId="6FC35CA0" w14:textId="2CB45436" w:rsidR="00F46355" w:rsidRPr="00CB65DB" w:rsidRDefault="00F46355" w:rsidP="00CB65D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 w:rsidRPr="00CB65DB">
        <w:rPr>
          <w:rFonts w:ascii="Calibri" w:hAnsi="Calibri" w:cs="Calibri"/>
          <w:color w:val="000000"/>
        </w:rPr>
        <w:t>Reasonable parking costs are acceptable for reimbursement with a receipt as a miscellaneous</w:t>
      </w:r>
    </w:p>
    <w:p w14:paraId="7C59EBB5" w14:textId="7FD67295" w:rsidR="00CB65DB" w:rsidRDefault="00F46355" w:rsidP="008D6902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expense. Valet parking is reimbursable when no other options exist</w:t>
      </w:r>
      <w:r>
        <w:rPr>
          <w:rFonts w:ascii="Calibri" w:hAnsi="Calibri" w:cs="Calibri"/>
          <w:color w:val="000000"/>
        </w:rPr>
        <w:t>.</w:t>
      </w:r>
    </w:p>
    <w:p w14:paraId="7123C781" w14:textId="77777777" w:rsidR="008D6902" w:rsidRDefault="008D6902" w:rsidP="008D6902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Calibri" w:hAnsi="Calibri" w:cs="Calibri"/>
          <w:color w:val="000000"/>
        </w:rPr>
      </w:pPr>
    </w:p>
    <w:p w14:paraId="2864CE52" w14:textId="3F95EAEC" w:rsidR="00CB65DB" w:rsidRPr="00CB65DB" w:rsidRDefault="00CB65DB" w:rsidP="00CB65D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5. </w:t>
      </w:r>
      <w:r w:rsidR="008D6902">
        <w:rPr>
          <w:rFonts w:ascii="Calibri" w:hAnsi="Calibri" w:cs="Calibri"/>
          <w:color w:val="000000"/>
        </w:rPr>
        <w:t xml:space="preserve">   </w:t>
      </w:r>
      <w:r w:rsidRPr="008D6902">
        <w:rPr>
          <w:rFonts w:ascii="Calibri" w:hAnsi="Calibri" w:cs="Calibri"/>
          <w:b/>
          <w:bCs/>
          <w:color w:val="000000"/>
        </w:rPr>
        <w:t>Incidental Expenses</w:t>
      </w:r>
      <w:r>
        <w:rPr>
          <w:rFonts w:ascii="Calibri" w:hAnsi="Calibri" w:cs="Calibri"/>
          <w:color w:val="000000"/>
        </w:rPr>
        <w:t xml:space="preserve"> </w:t>
      </w:r>
      <w:r w:rsidRPr="00CB65DB">
        <w:rPr>
          <w:rFonts w:ascii="Calibri" w:hAnsi="Calibri" w:cs="Calibri"/>
          <w:color w:val="000000"/>
        </w:rPr>
        <w:t>include gratuities to porters, baggage carriers, and hotel staff. A daily IE</w:t>
      </w:r>
      <w:r>
        <w:rPr>
          <w:rFonts w:ascii="Calibri" w:hAnsi="Calibri" w:cs="Calibri"/>
          <w:color w:val="000000"/>
        </w:rPr>
        <w:t xml:space="preserve"> </w:t>
      </w:r>
      <w:r w:rsidRPr="00CB65DB">
        <w:rPr>
          <w:rFonts w:ascii="Calibri" w:hAnsi="Calibri" w:cs="Calibri"/>
          <w:color w:val="000000"/>
        </w:rPr>
        <w:t xml:space="preserve">allowance rate is included in the M&amp;IE rate. Only actual expenses paid may be claimed </w:t>
      </w:r>
      <w:r w:rsidRPr="00CB65DB">
        <w:rPr>
          <w:rFonts w:ascii="Calibri" w:hAnsi="Calibri" w:cs="Calibri"/>
          <w:color w:val="000000"/>
        </w:rPr>
        <w:t>for</w:t>
      </w:r>
      <w:r>
        <w:rPr>
          <w:rFonts w:ascii="Calibri" w:hAnsi="Calibri" w:cs="Calibri"/>
          <w:color w:val="000000"/>
        </w:rPr>
        <w:t xml:space="preserve"> reimbursement.</w:t>
      </w:r>
      <w:r w:rsidRPr="00CB65DB">
        <w:rPr>
          <w:rFonts w:ascii="Calibri" w:hAnsi="Calibri" w:cs="Calibri"/>
          <w:color w:val="000000"/>
        </w:rPr>
        <w:t xml:space="preserve"> </w:t>
      </w:r>
    </w:p>
    <w:p w14:paraId="4A856761" w14:textId="3E4BEFF6" w:rsidR="00CB65DB" w:rsidRDefault="00CB65DB" w:rsidP="00CB65D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</w:t>
      </w:r>
    </w:p>
    <w:p w14:paraId="74FBC999" w14:textId="6E8F0B61" w:rsidR="00311745" w:rsidRDefault="00CB65DB" w:rsidP="008D690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6</w:t>
      </w:r>
      <w:r w:rsidR="00311745">
        <w:rPr>
          <w:rFonts w:ascii="Calibri" w:hAnsi="Calibri" w:cs="Calibri"/>
          <w:color w:val="000000"/>
        </w:rPr>
        <w:t xml:space="preserve">. </w:t>
      </w:r>
      <w:r w:rsidR="008D6902">
        <w:rPr>
          <w:rFonts w:ascii="Calibri" w:hAnsi="Calibri" w:cs="Calibri"/>
          <w:color w:val="000000"/>
        </w:rPr>
        <w:t xml:space="preserve">  </w:t>
      </w:r>
      <w:r w:rsidR="00311745" w:rsidRPr="008A09DD">
        <w:rPr>
          <w:rFonts w:ascii="Calibri" w:hAnsi="Calibri" w:cs="Calibri"/>
          <w:b/>
          <w:bCs/>
          <w:color w:val="000000"/>
        </w:rPr>
        <w:t>Final Authority</w:t>
      </w:r>
      <w:r>
        <w:rPr>
          <w:rFonts w:ascii="Calibri" w:hAnsi="Calibri" w:cs="Calibri"/>
          <w:color w:val="000000"/>
        </w:rPr>
        <w:t xml:space="preserve"> - </w:t>
      </w:r>
      <w:r w:rsidR="00311745">
        <w:rPr>
          <w:rFonts w:ascii="Calibri" w:hAnsi="Calibri" w:cs="Calibri"/>
          <w:color w:val="000000"/>
        </w:rPr>
        <w:t>The Commonwealth has final authority over determining if a travel expense is justified and</w:t>
      </w:r>
      <w:r w:rsidR="008D6902">
        <w:rPr>
          <w:rFonts w:ascii="Calibri" w:hAnsi="Calibri" w:cs="Calibri"/>
          <w:color w:val="000000"/>
        </w:rPr>
        <w:t xml:space="preserve"> </w:t>
      </w:r>
      <w:r w:rsidR="00311745">
        <w:rPr>
          <w:rFonts w:ascii="Calibri" w:hAnsi="Calibri" w:cs="Calibri"/>
          <w:color w:val="000000"/>
        </w:rPr>
        <w:t>reasonable.</w:t>
      </w:r>
    </w:p>
    <w:p w14:paraId="48DF832D" w14:textId="77777777" w:rsidR="0013096E" w:rsidRDefault="0013096E" w:rsidP="00AE06E1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Calibri" w:hAnsi="Calibri" w:cs="Calibri"/>
          <w:color w:val="000000"/>
        </w:rPr>
      </w:pPr>
    </w:p>
    <w:p w14:paraId="5CC82A36" w14:textId="496697B2" w:rsidR="00311745" w:rsidRDefault="00311745" w:rsidP="00AE06E1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Calibri-Bold" w:hAnsi="Calibri-Bold" w:cs="Calibri-Bold"/>
          <w:b/>
          <w:bCs/>
          <w:color w:val="000000"/>
        </w:rPr>
        <w:t>Questions not answered by this guidance document can be directed to your</w:t>
      </w:r>
      <w:r w:rsidR="00FD30B6">
        <w:rPr>
          <w:rFonts w:ascii="Calibri-Bold" w:hAnsi="Calibri-Bold" w:cs="Calibri-Bold"/>
          <w:b/>
          <w:bCs/>
          <w:color w:val="000000"/>
        </w:rPr>
        <w:t xml:space="preserve"> </w:t>
      </w:r>
      <w:r w:rsidR="008D6902">
        <w:rPr>
          <w:rFonts w:ascii="Calibri-Bold" w:hAnsi="Calibri-Bold" w:cs="Calibri-Bold"/>
          <w:b/>
          <w:bCs/>
          <w:color w:val="000000"/>
        </w:rPr>
        <w:t>contract administrator</w:t>
      </w:r>
      <w:r w:rsidR="00FD30B6">
        <w:rPr>
          <w:rFonts w:ascii="Calibri-Bold" w:hAnsi="Calibri-Bold" w:cs="Calibri-Bold"/>
          <w:b/>
          <w:bCs/>
          <w:color w:val="000000"/>
        </w:rPr>
        <w:t>.</w:t>
      </w:r>
    </w:p>
    <w:sectPr w:rsidR="00311745" w:rsidSect="008D6902">
      <w:head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C124F" w14:textId="77777777" w:rsidR="003B2347" w:rsidRDefault="003B2347" w:rsidP="00311745">
      <w:pPr>
        <w:spacing w:after="0" w:line="240" w:lineRule="auto"/>
      </w:pPr>
      <w:r>
        <w:separator/>
      </w:r>
    </w:p>
  </w:endnote>
  <w:endnote w:type="continuationSeparator" w:id="0">
    <w:p w14:paraId="0024FC99" w14:textId="77777777" w:rsidR="003B2347" w:rsidRDefault="003B2347" w:rsidP="00311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58FB4" w14:textId="77777777" w:rsidR="003B2347" w:rsidRDefault="003B2347" w:rsidP="00311745">
      <w:pPr>
        <w:spacing w:after="0" w:line="240" w:lineRule="auto"/>
      </w:pPr>
      <w:r>
        <w:separator/>
      </w:r>
    </w:p>
  </w:footnote>
  <w:footnote w:type="continuationSeparator" w:id="0">
    <w:p w14:paraId="3CE3ABCC" w14:textId="77777777" w:rsidR="003B2347" w:rsidRDefault="003B2347" w:rsidP="003117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8D09F" w14:textId="06D52D6F" w:rsidR="00311745" w:rsidRPr="00FD30B6" w:rsidRDefault="00311745" w:rsidP="00FD30B6">
    <w:pPr>
      <w:pStyle w:val="Header"/>
      <w:jc w:val="center"/>
      <w:rPr>
        <w:b/>
        <w:bCs/>
      </w:rPr>
    </w:pPr>
    <w:r w:rsidRPr="00FD30B6">
      <w:rPr>
        <w:b/>
        <w:bCs/>
      </w:rPr>
      <w:t>Management Directive 230.10 Travel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C386C"/>
    <w:multiLevelType w:val="hybridMultilevel"/>
    <w:tmpl w:val="3E4C479A"/>
    <w:lvl w:ilvl="0" w:tplc="78968412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07E3F04"/>
    <w:multiLevelType w:val="hybridMultilevel"/>
    <w:tmpl w:val="F4864DBA"/>
    <w:lvl w:ilvl="0" w:tplc="611E0F78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770841"/>
    <w:multiLevelType w:val="hybridMultilevel"/>
    <w:tmpl w:val="4CCA3454"/>
    <w:lvl w:ilvl="0" w:tplc="D612FE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A24736"/>
    <w:multiLevelType w:val="hybridMultilevel"/>
    <w:tmpl w:val="CAD00D1E"/>
    <w:lvl w:ilvl="0" w:tplc="1F5EA9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26E25"/>
    <w:multiLevelType w:val="hybridMultilevel"/>
    <w:tmpl w:val="0AA6055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8DE5C29"/>
    <w:multiLevelType w:val="hybridMultilevel"/>
    <w:tmpl w:val="BDEEC34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9AD55D3"/>
    <w:multiLevelType w:val="hybridMultilevel"/>
    <w:tmpl w:val="7B9808F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AF5F75"/>
    <w:multiLevelType w:val="hybridMultilevel"/>
    <w:tmpl w:val="4BEABE4A"/>
    <w:lvl w:ilvl="0" w:tplc="FFFFFFFF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445E1FA8"/>
    <w:multiLevelType w:val="hybridMultilevel"/>
    <w:tmpl w:val="D5162970"/>
    <w:lvl w:ilvl="0" w:tplc="78968412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4CD71CD0"/>
    <w:multiLevelType w:val="hybridMultilevel"/>
    <w:tmpl w:val="0D827F4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8E63FF"/>
    <w:multiLevelType w:val="hybridMultilevel"/>
    <w:tmpl w:val="4BEABE4A"/>
    <w:lvl w:ilvl="0" w:tplc="78968412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5E3E31F0"/>
    <w:multiLevelType w:val="hybridMultilevel"/>
    <w:tmpl w:val="1C44CC9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D54B30"/>
    <w:multiLevelType w:val="hybridMultilevel"/>
    <w:tmpl w:val="CE8418FA"/>
    <w:lvl w:ilvl="0" w:tplc="698CBD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9079D9"/>
    <w:multiLevelType w:val="hybridMultilevel"/>
    <w:tmpl w:val="0AA6055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71063647">
    <w:abstractNumId w:val="10"/>
  </w:num>
  <w:num w:numId="2" w16cid:durableId="1214344510">
    <w:abstractNumId w:val="7"/>
  </w:num>
  <w:num w:numId="3" w16cid:durableId="1205562977">
    <w:abstractNumId w:val="11"/>
  </w:num>
  <w:num w:numId="4" w16cid:durableId="98917209">
    <w:abstractNumId w:val="5"/>
  </w:num>
  <w:num w:numId="5" w16cid:durableId="1173296713">
    <w:abstractNumId w:val="1"/>
  </w:num>
  <w:num w:numId="6" w16cid:durableId="820149699">
    <w:abstractNumId w:val="13"/>
  </w:num>
  <w:num w:numId="7" w16cid:durableId="1344741352">
    <w:abstractNumId w:val="4"/>
  </w:num>
  <w:num w:numId="8" w16cid:durableId="527110092">
    <w:abstractNumId w:val="6"/>
  </w:num>
  <w:num w:numId="9" w16cid:durableId="543366938">
    <w:abstractNumId w:val="8"/>
  </w:num>
  <w:num w:numId="10" w16cid:durableId="999621843">
    <w:abstractNumId w:val="9"/>
  </w:num>
  <w:num w:numId="11" w16cid:durableId="1441998407">
    <w:abstractNumId w:val="0"/>
  </w:num>
  <w:num w:numId="12" w16cid:durableId="751777974">
    <w:abstractNumId w:val="2"/>
  </w:num>
  <w:num w:numId="13" w16cid:durableId="1789003343">
    <w:abstractNumId w:val="12"/>
  </w:num>
  <w:num w:numId="14" w16cid:durableId="9105096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745"/>
    <w:rsid w:val="000410D8"/>
    <w:rsid w:val="0013096E"/>
    <w:rsid w:val="00311745"/>
    <w:rsid w:val="003339F7"/>
    <w:rsid w:val="003B2347"/>
    <w:rsid w:val="004A6760"/>
    <w:rsid w:val="008A09DD"/>
    <w:rsid w:val="008D6902"/>
    <w:rsid w:val="00AE06E1"/>
    <w:rsid w:val="00AE2CFB"/>
    <w:rsid w:val="00CB65DB"/>
    <w:rsid w:val="00F46355"/>
    <w:rsid w:val="00FD3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DD9795"/>
  <w15:chartTrackingRefBased/>
  <w15:docId w15:val="{55068480-3BE9-4B72-9822-4F5ACAD74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17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1745"/>
  </w:style>
  <w:style w:type="paragraph" w:styleId="Footer">
    <w:name w:val="footer"/>
    <w:basedOn w:val="Normal"/>
    <w:link w:val="FooterChar"/>
    <w:uiPriority w:val="99"/>
    <w:unhideWhenUsed/>
    <w:rsid w:val="003117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1745"/>
  </w:style>
  <w:style w:type="character" w:styleId="CommentReference">
    <w:name w:val="annotation reference"/>
    <w:basedOn w:val="DefaultParagraphFont"/>
    <w:uiPriority w:val="99"/>
    <w:semiHidden/>
    <w:unhideWhenUsed/>
    <w:rsid w:val="001309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09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096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09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096E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AE06E1"/>
    <w:pPr>
      <w:ind w:left="720"/>
      <w:contextualSpacing/>
    </w:pPr>
  </w:style>
  <w:style w:type="paragraph" w:customStyle="1" w:styleId="Default">
    <w:name w:val="Default"/>
    <w:rsid w:val="00AE06E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4635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463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sa.gov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sa.gov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travel.pa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903</Words>
  <Characters>5151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Commonwealth of PA</Company>
  <LinksUpToDate>false</LinksUpToDate>
  <CharactersWithSpaces>6042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Curtin, Sharon</dc:creator>
  <cp:keywords/>
  <dc:description/>
  <cp:lastModifiedBy>Whipple, Mandy</cp:lastModifiedBy>
  <cp:revision>2</cp:revision>
  <dcterms:created xsi:type="dcterms:W3CDTF">2024-11-05T20:47:00Z</dcterms:created>
  <dcterms:modified xsi:type="dcterms:W3CDTF">2024-11-05T20:47:00Z</dcterms:modified>
</cp:coreProperties>
</file>